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867" w:rsidRDefault="00154867" w:rsidP="00154867">
      <w:pPr>
        <w:pStyle w:val="a3"/>
        <w:ind w:left="4" w:right="4" w:hanging="4"/>
        <w:jc w:val="center"/>
        <w:rPr>
          <w:rFonts w:ascii="Times New Roman" w:hAnsi="Times New Roman" w:cs="Times New Roman"/>
          <w:sz w:val="28"/>
          <w:szCs w:val="28"/>
        </w:rPr>
      </w:pPr>
      <w:r>
        <w:rPr>
          <w:rFonts w:ascii="Times New Roman" w:hAnsi="Times New Roman" w:cs="Times New Roman"/>
          <w:sz w:val="28"/>
          <w:szCs w:val="28"/>
        </w:rPr>
        <w:t>Методические рекомендации</w:t>
      </w:r>
    </w:p>
    <w:p w:rsidR="00154867" w:rsidRDefault="00154867" w:rsidP="00154867">
      <w:pPr>
        <w:pStyle w:val="a3"/>
        <w:ind w:left="4" w:right="4" w:hanging="4"/>
        <w:jc w:val="center"/>
        <w:rPr>
          <w:rFonts w:ascii="Times New Roman" w:hAnsi="Times New Roman" w:cs="Times New Roman"/>
          <w:sz w:val="28"/>
          <w:szCs w:val="28"/>
        </w:rPr>
      </w:pPr>
      <w:r>
        <w:rPr>
          <w:rFonts w:ascii="Times New Roman" w:hAnsi="Times New Roman" w:cs="Times New Roman"/>
          <w:sz w:val="28"/>
          <w:szCs w:val="28"/>
        </w:rPr>
        <w:t>по выявлению признаков подготовки террористического акта.</w:t>
      </w:r>
    </w:p>
    <w:p w:rsidR="00154867" w:rsidRDefault="00154867" w:rsidP="00154867">
      <w:pPr>
        <w:pStyle w:val="a3"/>
        <w:ind w:left="4" w:right="4" w:firstLine="715"/>
        <w:jc w:val="center"/>
        <w:rPr>
          <w:rFonts w:ascii="Times New Roman" w:hAnsi="Times New Roman" w:cs="Times New Roman"/>
          <w:sz w:val="28"/>
          <w:szCs w:val="28"/>
        </w:rPr>
      </w:pPr>
    </w:p>
    <w:p w:rsidR="00154867" w:rsidRDefault="00154867" w:rsidP="00154867">
      <w:pPr>
        <w:pStyle w:val="a3"/>
        <w:ind w:left="4" w:right="4" w:firstLine="715"/>
        <w:jc w:val="both"/>
        <w:rPr>
          <w:rFonts w:ascii="Times New Roman" w:hAnsi="Times New Roman" w:cs="Times New Roman"/>
          <w:sz w:val="28"/>
          <w:szCs w:val="28"/>
        </w:rPr>
      </w:pP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Изучение материалов, полученных в результате расследования диверсионно-террористических актов в России, а также имеющихся оперативных данных о тактике деятельности террористических групп, бандформирований и религиозно-экстремистского подполья позволяют выделить ряд характерных признаков подготовки терактов. </w:t>
      </w: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Для систематизации признаков представляется важным выделить основные объекты террористических устремлений: </w:t>
      </w: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 места массового сосредоточения населения (гражданские воздушные суда, объекты транспортной инфраструктуры, объекты здравоохранения, образовательные учреждения, торговые центры, рынки и т.п.); </w:t>
      </w: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 должностные лица органов государственной власти, местного самоуправления, политические, религиозные и общественные деятели; </w:t>
      </w: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 сотрудники правоохранительных органов и силовых структур, в первую очередь, непосредственно участвующие в активных мероприятиях по пресечению противоправной деятельности экстремистов, и члены их семей; </w:t>
      </w: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 административные здания органов государственной власти и управления, правоохранительных органов и силовых структур; </w:t>
      </w: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 стратегические объекты Вооруженных Сил РФ, предприятия жизнеобеспечения и промышленные объекты повышенной опасности, использующие в производственном цикле сильнодействующие ядовитые </w:t>
      </w:r>
      <w:proofErr w:type="spellStart"/>
      <w:r>
        <w:rPr>
          <w:rFonts w:ascii="Times New Roman" w:hAnsi="Times New Roman" w:cs="Times New Roman"/>
          <w:sz w:val="28"/>
          <w:szCs w:val="28"/>
        </w:rPr>
        <w:t>взрыво</w:t>
      </w:r>
      <w:proofErr w:type="spellEnd"/>
      <w:r>
        <w:rPr>
          <w:rFonts w:ascii="Times New Roman" w:hAnsi="Times New Roman" w:cs="Times New Roman"/>
          <w:sz w:val="28"/>
          <w:szCs w:val="28"/>
        </w:rPr>
        <w:t xml:space="preserve">- и пожароопасные вещества, диверсии на которых могут повлечь массовые человеческие жертвы. </w:t>
      </w:r>
    </w:p>
    <w:p w:rsidR="00154867" w:rsidRDefault="00154867" w:rsidP="00154867">
      <w:pPr>
        <w:pStyle w:val="a3"/>
        <w:ind w:left="9" w:right="9" w:firstLine="710"/>
        <w:jc w:val="both"/>
        <w:rPr>
          <w:rFonts w:ascii="Times New Roman" w:hAnsi="Times New Roman" w:cs="Times New Roman"/>
          <w:sz w:val="28"/>
          <w:szCs w:val="28"/>
        </w:rPr>
      </w:pP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Деятельность террористов не всегда бросается в глаза. Но вполне может показаться подозрительной и необычной. </w:t>
      </w: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При выявлении подозрительных лиц, в том числе планирующих проведение ДТА, логично выделить три группы поведенческих признаков, обусловленных следующими факторами: </w:t>
      </w:r>
    </w:p>
    <w:p w:rsidR="00154867" w:rsidRDefault="00154867" w:rsidP="00154867">
      <w:pPr>
        <w:pStyle w:val="a3"/>
        <w:tabs>
          <w:tab w:val="left" w:pos="724"/>
          <w:tab w:val="left" w:pos="3878"/>
          <w:tab w:val="left" w:pos="5620"/>
        </w:tabs>
        <w:jc w:val="both"/>
        <w:rPr>
          <w:rFonts w:ascii="Times New Roman" w:hAnsi="Times New Roman" w:cs="Times New Roman"/>
          <w:sz w:val="28"/>
          <w:szCs w:val="28"/>
        </w:rPr>
      </w:pPr>
      <w:r>
        <w:rPr>
          <w:rFonts w:ascii="Times New Roman" w:hAnsi="Times New Roman" w:cs="Times New Roman"/>
          <w:sz w:val="28"/>
          <w:szCs w:val="28"/>
        </w:rPr>
        <w:tab/>
        <w:t xml:space="preserve">1. Психологические </w:t>
      </w:r>
      <w:r>
        <w:rPr>
          <w:rFonts w:ascii="Times New Roman" w:hAnsi="Times New Roman" w:cs="Times New Roman"/>
          <w:sz w:val="28"/>
          <w:szCs w:val="28"/>
        </w:rPr>
        <w:tab/>
        <w:t xml:space="preserve">признаки, </w:t>
      </w:r>
      <w:r>
        <w:rPr>
          <w:rFonts w:ascii="Times New Roman" w:hAnsi="Times New Roman" w:cs="Times New Roman"/>
          <w:sz w:val="28"/>
          <w:szCs w:val="28"/>
        </w:rPr>
        <w:tab/>
        <w:t xml:space="preserve">проявляющиеся вследствие несоответствия индивидуальных особенностей личности ролевому поведению. </w:t>
      </w:r>
    </w:p>
    <w:p w:rsidR="00154867" w:rsidRDefault="00154867" w:rsidP="00154867">
      <w:pPr>
        <w:pStyle w:val="a3"/>
        <w:ind w:left="4" w:right="4" w:firstLine="715"/>
        <w:jc w:val="both"/>
        <w:rPr>
          <w:rFonts w:ascii="Times New Roman" w:hAnsi="Times New Roman" w:cs="Times New Roman"/>
          <w:sz w:val="28"/>
          <w:szCs w:val="28"/>
        </w:rPr>
      </w:pPr>
      <w:r>
        <w:rPr>
          <w:rFonts w:ascii="Times New Roman" w:hAnsi="Times New Roman" w:cs="Times New Roman"/>
          <w:sz w:val="28"/>
          <w:szCs w:val="28"/>
        </w:rPr>
        <w:t xml:space="preserve">2. Признаки, вызванные необходимостью соблюдения определенных правил, инструкций, существующих в группах лиц, занимающихся противоправной деятельностью. </w:t>
      </w: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3. Признаки,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сущие конкретным исполнителям ДТА, в первую очередь, террористам смертникам. </w:t>
      </w:r>
    </w:p>
    <w:p w:rsidR="00154867" w:rsidRDefault="00154867" w:rsidP="00154867">
      <w:pPr>
        <w:pStyle w:val="a3"/>
        <w:ind w:left="9" w:right="9" w:firstLine="710"/>
        <w:jc w:val="both"/>
        <w:rPr>
          <w:rFonts w:ascii="Times New Roman" w:hAnsi="Times New Roman" w:cs="Times New Roman"/>
          <w:sz w:val="28"/>
          <w:szCs w:val="28"/>
        </w:rPr>
      </w:pPr>
      <w:r>
        <w:rPr>
          <w:rFonts w:ascii="Times New Roman" w:hAnsi="Times New Roman" w:cs="Times New Roman"/>
          <w:sz w:val="28"/>
          <w:szCs w:val="28"/>
        </w:rPr>
        <w:t xml:space="preserve">К первой группе - психологическим признакам - относятся статические - несоответствие индивидуальных особенностей человека и личности конкретной роли, в которой выступает субъект - например, возраста, физического развития, характера, образования, и динамические - несоответствие или противоречие особенностей человека и личности </w:t>
      </w:r>
      <w:r>
        <w:rPr>
          <w:rFonts w:ascii="Times New Roman" w:hAnsi="Times New Roman" w:cs="Times New Roman"/>
          <w:sz w:val="28"/>
          <w:szCs w:val="28"/>
        </w:rPr>
        <w:lastRenderedPageBreak/>
        <w:t xml:space="preserve">ролевому поведению, которое формируется в процессе конкретной противоправной деятельности - например, психологическая напряженность, непоследовательность и противоречивость действий. Человек с большой сумкой и чемоданом, особенно, если они находятся в месте, не подходящем для такой поклажи (в кинотеатре, ресторане, на праздничных мероприятиях и т.д.). </w:t>
      </w:r>
    </w:p>
    <w:p w:rsidR="00154867" w:rsidRDefault="00154867" w:rsidP="00154867">
      <w:pPr>
        <w:pStyle w:val="a3"/>
        <w:ind w:right="14" w:firstLine="710"/>
        <w:jc w:val="both"/>
        <w:rPr>
          <w:rFonts w:ascii="Times New Roman" w:hAnsi="Times New Roman" w:cs="Times New Roman"/>
          <w:sz w:val="28"/>
          <w:szCs w:val="28"/>
        </w:rPr>
      </w:pPr>
      <w:r>
        <w:rPr>
          <w:rFonts w:ascii="Times New Roman" w:hAnsi="Times New Roman" w:cs="Times New Roman"/>
          <w:sz w:val="28"/>
          <w:szCs w:val="28"/>
        </w:rPr>
        <w:t xml:space="preserve">Ко второй группе признаков можно отнести в первую очередь наличие мер конспирации, в частности, проверка на предмет наличия наружного наблюдения, просьбы воспользоваться для одного звонка мобильным телефоном постороннего человека. Попытки уклониться от камер видеонаблюдения (опустить голову, отвернуться, прикрыть лицо рукой или платком, спрятаться за более высокого человека). </w:t>
      </w:r>
    </w:p>
    <w:p w:rsidR="00154867" w:rsidRDefault="00154867" w:rsidP="00154867">
      <w:pPr>
        <w:pStyle w:val="a3"/>
        <w:ind w:right="14" w:firstLine="710"/>
        <w:jc w:val="both"/>
        <w:rPr>
          <w:rFonts w:ascii="Times New Roman" w:hAnsi="Times New Roman" w:cs="Times New Roman"/>
          <w:sz w:val="28"/>
          <w:szCs w:val="28"/>
        </w:rPr>
      </w:pPr>
      <w:r>
        <w:rPr>
          <w:rFonts w:ascii="Times New Roman" w:hAnsi="Times New Roman" w:cs="Times New Roman"/>
          <w:sz w:val="28"/>
          <w:szCs w:val="28"/>
        </w:rPr>
        <w:t>К третьей группе признаков можно отнести и вид одежды. Практика показывает, что на территории РФ</w:t>
      </w:r>
      <w:r>
        <w:rPr>
          <w:rFonts w:ascii="Times New Roman" w:hAnsi="Times New Roman" w:cs="Times New Roman"/>
          <w:w w:val="123"/>
          <w:sz w:val="28"/>
          <w:szCs w:val="28"/>
        </w:rPr>
        <w:t xml:space="preserve"> </w:t>
      </w:r>
      <w:r>
        <w:rPr>
          <w:rFonts w:ascii="Times New Roman" w:hAnsi="Times New Roman" w:cs="Times New Roman"/>
          <w:sz w:val="28"/>
          <w:szCs w:val="28"/>
        </w:rPr>
        <w:t>террористы не идут на ДТ</w:t>
      </w:r>
      <w:r>
        <w:rPr>
          <w:rFonts w:ascii="Times New Roman" w:hAnsi="Times New Roman" w:cs="Times New Roman"/>
          <w:w w:val="112"/>
          <w:sz w:val="28"/>
          <w:szCs w:val="28"/>
        </w:rPr>
        <w:t xml:space="preserve">А </w:t>
      </w:r>
      <w:r>
        <w:rPr>
          <w:rFonts w:ascii="Times New Roman" w:hAnsi="Times New Roman" w:cs="Times New Roman"/>
          <w:sz w:val="28"/>
          <w:szCs w:val="28"/>
        </w:rPr>
        <w:t xml:space="preserve">в ярко выраженной одежде. Главная задача боевиков растворится среди масс населения и ничем не привлекать к себе внимания. Вместе с тем, существует несколько характерных признаков. Как правило, это лица одной из кавказских национальностей; у женщин всегда покрыта голова легким платком или бейсболкой (возможно ношение не традиционного глухого платка, и наоборот, легких косынок). В летнее время - не соответствующая погоде одежда, просторная, призванная скрыть «пояс шахида», В частности, на одной из террористок было просторное платье, которое позволило скрыть СВУ на бедре. Другая террористка имела СВУ, </w:t>
      </w:r>
      <w:proofErr w:type="gramStart"/>
      <w:r>
        <w:rPr>
          <w:rFonts w:ascii="Times New Roman" w:hAnsi="Times New Roman" w:cs="Times New Roman"/>
          <w:sz w:val="28"/>
          <w:szCs w:val="28"/>
        </w:rPr>
        <w:t>размещенное</w:t>
      </w:r>
      <w:proofErr w:type="gramEnd"/>
      <w:r>
        <w:rPr>
          <w:rFonts w:ascii="Times New Roman" w:hAnsi="Times New Roman" w:cs="Times New Roman"/>
          <w:sz w:val="28"/>
          <w:szCs w:val="28"/>
        </w:rPr>
        <w:t xml:space="preserve"> на талии. В момент теракта на ней был пиджак темного цвета, не соответствующий погоде. Как один из элементов, но закономерный, все террористки при захвате заложников во время «Норд-Оста» были одеты в темные джинсы, поверх были платья. </w:t>
      </w:r>
    </w:p>
    <w:p w:rsidR="00154867" w:rsidRDefault="00154867" w:rsidP="00154867">
      <w:pPr>
        <w:pStyle w:val="a3"/>
        <w:ind w:right="14" w:firstLine="710"/>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ДТА с использованием террористок-смертниц характерным признаком является их неадекватное поведение (один из видов проявления динамических психологических признаков), неестественная бледность, заторможенность реакций и движений. При одном из терактов смертницу вели под руки. Возможны передозировки транквилизаторами или наркотическими веществами или индивидуальная психическая реакция на предстоящий теракт. Испарина, пот, в том числе в отсутствии жары, излишняя суетливость, обособленность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в толпе), явное стремление избежать контактов с сотрудниками правоохранительных органов, бормотание (как правило, чтение молитв на арабском языке). </w:t>
      </w:r>
    </w:p>
    <w:p w:rsidR="00154867" w:rsidRDefault="00154867" w:rsidP="00154867">
      <w:pPr>
        <w:pStyle w:val="a3"/>
        <w:ind w:right="14" w:firstLine="710"/>
        <w:jc w:val="both"/>
        <w:rPr>
          <w:rFonts w:ascii="Times New Roman" w:hAnsi="Times New Roman" w:cs="Times New Roman"/>
          <w:sz w:val="28"/>
          <w:szCs w:val="28"/>
        </w:rPr>
      </w:pPr>
      <w:r>
        <w:rPr>
          <w:rFonts w:ascii="Times New Roman" w:hAnsi="Times New Roman" w:cs="Times New Roman"/>
          <w:sz w:val="28"/>
          <w:szCs w:val="28"/>
        </w:rPr>
        <w:t xml:space="preserve">Также к третьей группе можно отнести блок признаков, связанный с тем, что исполнители ДТА, как правило, люди не местные, зачастую с низким уровнем развития и образования, на руках у не ориентирующихся в городе террористов могут быть записаны телефоны или адреса. </w:t>
      </w:r>
    </w:p>
    <w:p w:rsidR="00154867" w:rsidRDefault="00154867" w:rsidP="00154867">
      <w:pPr>
        <w:pStyle w:val="a3"/>
        <w:ind w:right="4" w:firstLine="715"/>
        <w:jc w:val="both"/>
        <w:rPr>
          <w:rFonts w:ascii="Times New Roman" w:hAnsi="Times New Roman" w:cs="Times New Roman"/>
          <w:sz w:val="28"/>
          <w:szCs w:val="28"/>
        </w:rPr>
      </w:pPr>
      <w:r>
        <w:rPr>
          <w:rFonts w:ascii="Times New Roman" w:hAnsi="Times New Roman" w:cs="Times New Roman"/>
          <w:sz w:val="28"/>
          <w:szCs w:val="28"/>
        </w:rPr>
        <w:t xml:space="preserve">Также необходимо фиксировать проявление интереса к объектам транспорта и промышленности, режиму охраны и системе защиты их территории, к масштабам возможных последствий аварии вследствие вывода из строя (уничтожения, разрушения) оборудования, важных технологических </w:t>
      </w:r>
      <w:r>
        <w:rPr>
          <w:rFonts w:ascii="Times New Roman" w:hAnsi="Times New Roman" w:cs="Times New Roman"/>
          <w:sz w:val="28"/>
          <w:szCs w:val="28"/>
        </w:rPr>
        <w:lastRenderedPageBreak/>
        <w:t xml:space="preserve">узлов и элементов конструкций. Попытки проникновения на объект под различными предлогами. Попытки установить неформальные контакты с сотрудниками охраны, техническим персоналом. </w:t>
      </w:r>
    </w:p>
    <w:p w:rsidR="00063EB0" w:rsidRDefault="00063EB0">
      <w:bookmarkStart w:id="0" w:name="_GoBack"/>
      <w:bookmarkEnd w:id="0"/>
    </w:p>
    <w:sectPr w:rsidR="00063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787"/>
    <w:rsid w:val="00063EB0"/>
    <w:rsid w:val="00154867"/>
    <w:rsid w:val="00904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54867"/>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54867"/>
    <w:pPr>
      <w:widowControl w:val="0"/>
      <w:autoSpaceDE w:val="0"/>
      <w:autoSpaceDN w:val="0"/>
      <w:adjustRightInd w:val="0"/>
      <w:spacing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2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Зубова Ю.И.</dc:creator>
  <cp:keywords/>
  <dc:description/>
  <cp:lastModifiedBy>Зубова Ю.И.</cp:lastModifiedBy>
  <cp:revision>2</cp:revision>
  <dcterms:created xsi:type="dcterms:W3CDTF">2017-09-06T09:08:00Z</dcterms:created>
  <dcterms:modified xsi:type="dcterms:W3CDTF">2017-09-06T09:08:00Z</dcterms:modified>
</cp:coreProperties>
</file>